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59D25">
      <w:pPr>
        <w:pStyle w:val="3"/>
        <w:bidi w:val="0"/>
        <w:jc w:val="center"/>
        <w:rPr>
          <w:rStyle w:val="7"/>
          <w:rFonts w:hint="eastAsia" w:ascii="方正小标宋简体" w:hAnsi="方正小标宋简体" w:eastAsia="方正小标宋简体" w:cs="方正小标宋简体"/>
          <w:b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  <w:t>关于公布2025年度重大行政决策事项目录的通知</w:t>
      </w:r>
      <w:bookmarkEnd w:id="0"/>
    </w:p>
    <w:p w14:paraId="13540D9F"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480" w:lineRule="atLeast"/>
        <w:ind w:left="0" w:right="0"/>
      </w:pPr>
      <w:r>
        <w:rPr>
          <w:rFonts w:ascii="仿宋_GB2312" w:eastAsia="仿宋_GB2312" w:cs="仿宋_GB2312"/>
          <w:spacing w:val="0"/>
          <w:sz w:val="25"/>
          <w:szCs w:val="25"/>
        </w:rPr>
        <w:t>区属各部门：</w:t>
      </w:r>
    </w:p>
    <w:p w14:paraId="5B75B316"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480" w:lineRule="atLeast"/>
        <w:ind w:left="0" w:right="0" w:firstLine="516"/>
      </w:pPr>
      <w:r>
        <w:rPr>
          <w:rFonts w:hint="default" w:ascii="仿宋_GB2312" w:eastAsia="仿宋_GB2312" w:cs="仿宋_GB2312"/>
          <w:color w:val="333333"/>
          <w:spacing w:val="0"/>
          <w:sz w:val="25"/>
          <w:szCs w:val="25"/>
          <w:shd w:val="clear" w:fill="FFFFFF"/>
        </w:rPr>
        <w:t>为进一步规范重大行政决策程序，促进政府科学、民主、依法决策，提高决策质量和效率，现将白云鄂博矿区人民政府2025年度重大行政决策事项目录予以公布。列入目录清单的重大行政决策事项实行动态管理。</w:t>
      </w:r>
    </w:p>
    <w:p w14:paraId="4BC7F606"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480" w:lineRule="atLeast"/>
        <w:ind w:left="0" w:right="0" w:firstLine="516"/>
      </w:pPr>
      <w:r>
        <w:rPr>
          <w:rFonts w:hint="default" w:ascii="仿宋_GB2312" w:eastAsia="仿宋_GB2312" w:cs="仿宋_GB2312"/>
          <w:color w:val="333333"/>
          <w:spacing w:val="0"/>
          <w:sz w:val="25"/>
          <w:szCs w:val="25"/>
          <w:shd w:val="clear" w:fill="FFFFFF"/>
        </w:rPr>
        <w:t>各有关部门和单位要严格按照公众参与、专家论证、风险评估、合法性审查的法定程序开展前期工作，并适时提交区政府常务会议审议决定。</w:t>
      </w:r>
    </w:p>
    <w:p w14:paraId="126F8082"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480" w:lineRule="atLeast"/>
        <w:ind w:left="0" w:right="0" w:firstLine="516"/>
      </w:pPr>
      <w:r>
        <w:rPr>
          <w:rFonts w:hint="default" w:ascii="仿宋_GB2312" w:eastAsia="仿宋_GB2312" w:cs="仿宋_GB2312"/>
          <w:color w:val="333333"/>
          <w:spacing w:val="0"/>
          <w:sz w:val="25"/>
          <w:szCs w:val="25"/>
          <w:shd w:val="clear" w:fill="FFFFFF"/>
        </w:rPr>
        <w:t>特此通知。</w:t>
      </w:r>
      <w:r>
        <w:t> </w:t>
      </w:r>
    </w:p>
    <w:p w14:paraId="288E9874"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480" w:lineRule="atLeast"/>
        <w:ind w:left="0" w:right="0" w:firstLine="3072"/>
        <w:jc w:val="right"/>
      </w:pPr>
      <w:r>
        <w:rPr>
          <w:rFonts w:hint="default" w:ascii="仿宋_GB2312" w:eastAsia="仿宋_GB2312" w:cs="仿宋_GB2312"/>
          <w:color w:val="333333"/>
          <w:spacing w:val="0"/>
          <w:sz w:val="25"/>
          <w:szCs w:val="25"/>
          <w:shd w:val="clear" w:fill="FFFFFF"/>
        </w:rPr>
        <w:t>白云鄂博矿区人民政府办公室</w:t>
      </w:r>
    </w:p>
    <w:p w14:paraId="2404039A"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480" w:lineRule="atLeast"/>
        <w:ind w:left="0" w:right="0" w:firstLine="516"/>
        <w:jc w:val="right"/>
      </w:pPr>
      <w:r>
        <w:rPr>
          <w:rFonts w:hint="default" w:ascii="仿宋_GB2312" w:eastAsia="仿宋_GB2312" w:cs="仿宋_GB2312"/>
          <w:color w:val="333333"/>
          <w:spacing w:val="0"/>
          <w:sz w:val="25"/>
          <w:szCs w:val="25"/>
          <w:shd w:val="clear" w:fill="FFFFFF"/>
        </w:rPr>
        <w:t>                       2025年6月24日</w:t>
      </w:r>
    </w:p>
    <w:p w14:paraId="1055D5D8"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/>
      </w:pPr>
    </w:p>
    <w:p w14:paraId="45486301"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/>
        <w:jc w:val="center"/>
        <w:rPr>
          <w:sz w:val="24"/>
          <w:szCs w:val="24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222222"/>
          <w:spacing w:val="0"/>
          <w:sz w:val="36"/>
          <w:szCs w:val="36"/>
          <w:shd w:val="clear" w:fill="FFFFFF"/>
        </w:rPr>
        <w:t>白云鄂博矿区2025年重大行政决策事项目录清单</w:t>
      </w:r>
    </w:p>
    <w:p w14:paraId="69FF652C"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/>
      </w:pPr>
    </w:p>
    <w:tbl>
      <w:tblPr>
        <w:tblW w:w="0" w:type="auto"/>
        <w:tblInd w:w="-96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60" w:type="dxa"/>
          <w:left w:w="120" w:type="dxa"/>
          <w:bottom w:w="60" w:type="dxa"/>
          <w:right w:w="120" w:type="dxa"/>
        </w:tblCellMar>
      </w:tblPr>
      <w:tblGrid>
        <w:gridCol w:w="781"/>
        <w:gridCol w:w="2372"/>
        <w:gridCol w:w="2279"/>
        <w:gridCol w:w="1755"/>
        <w:gridCol w:w="1383"/>
      </w:tblGrid>
      <w:tr w14:paraId="6DEC40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trHeight w:val="49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D2A3F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125A3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决策事项名称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DED87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组织承办部门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B23DB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会同单位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71FF8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决策时间</w:t>
            </w:r>
          </w:p>
        </w:tc>
      </w:tr>
      <w:tr w14:paraId="05EA530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trHeight w:val="1416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BB18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9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EA78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白云鄂博矿区全域商业与文化融合发展规划</w:t>
            </w:r>
          </w:p>
        </w:tc>
        <w:tc>
          <w:tcPr>
            <w:tcW w:w="3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36B73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白云鄂博矿区商务和招商投资促进局</w:t>
            </w:r>
          </w:p>
        </w:tc>
        <w:tc>
          <w:tcPr>
            <w:tcW w:w="2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8024B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BB5E4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区属各部门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BFD44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C01E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2025年4月</w:t>
            </w:r>
          </w:p>
        </w:tc>
      </w:tr>
      <w:tr w14:paraId="4A8EAB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trHeight w:val="1236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A775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9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49382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稀土产业发展规划</w:t>
            </w:r>
          </w:p>
        </w:tc>
        <w:tc>
          <w:tcPr>
            <w:tcW w:w="3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A675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白云鄂博矿区工信和科技局</w:t>
            </w:r>
          </w:p>
        </w:tc>
        <w:tc>
          <w:tcPr>
            <w:tcW w:w="2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69AB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内蒙古自治区稀土行业协会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7147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2025年6月</w:t>
            </w:r>
          </w:p>
        </w:tc>
      </w:tr>
      <w:tr w14:paraId="277EDE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trHeight w:val="1400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4BAB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9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3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E8A7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包头白云鄂博工业园区控制性详细规划</w:t>
            </w:r>
          </w:p>
        </w:tc>
        <w:tc>
          <w:tcPr>
            <w:tcW w:w="3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8353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白云鄂博产业园服务中心</w:t>
            </w:r>
          </w:p>
        </w:tc>
        <w:tc>
          <w:tcPr>
            <w:tcW w:w="2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1DAA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区属各部门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D252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2025年12月</w:t>
            </w:r>
          </w:p>
        </w:tc>
      </w:tr>
    </w:tbl>
    <w:p w14:paraId="03DB5D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D3A093CF-95DA-49FB-B1C6-5A0F8F2E3A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3842453-8EE9-4C74-93DF-FD74C3E0350A}"/>
  </w:font>
  <w:font w:name="sans-serif">
    <w:altName w:val="Menk Amglang Ti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k Amglang Tig">
    <w:panose1 w:val="02000500000000000000"/>
    <w:charset w:val="00"/>
    <w:family w:val="auto"/>
    <w:pitch w:val="default"/>
    <w:sig w:usb0="80000207" w:usb1="00010400" w:usb2="0002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D3CEC"/>
    <w:rsid w:val="1FED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2026-05-26T02:02:00Z</dcterms:created>
  <dc:creator>白云张宏钢</dc:creator>
  <cp:lastModifiedBy>白云张宏钢</cp:lastModifiedBy>
  <dcterms:modified xsi:type="dcterms:W3CDTF">2026-05-26T02:15:12Z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7FADA334250F446DB1A2B240AF127D46_11</vt:lpwstr>
  </property>
  <property fmtid="{D5CDD505-2E9C-101B-9397-08002B2CF9AE}" pid="4" name="KSOTemplateDocerSaveRecord">
    <vt:lpwstr>eyJoZGlkIjoiYTIwMzI5NTAzMTg2YWIzNzZlYWI3ZDQ3MDhhMWVjZjIiLCJ1c2VySWQiOiIyNTk4MjI3NTUifQ==</vt:lpwstr>
  </property>
</Properties>
</file>